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MILLE</w:t>
      </w:r>
      <w:r>
        <w:rPr>
          <w:rStyle w:val="Hyperlink"/>
          <w:color w:val="auto"/>
          <w:u w:val="none"/>
        </w:rPr>
        <w:t xml:space="preserve">       (fl.1494)</w:t>
      </w: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</w:t>
      </w:r>
      <w:proofErr w:type="gramStart"/>
      <w:r>
        <w:rPr>
          <w:rStyle w:val="Hyperlink"/>
          <w:color w:val="auto"/>
          <w:u w:val="none"/>
        </w:rPr>
        <w:t>Mercer.</w:t>
      </w:r>
      <w:proofErr w:type="gramEnd"/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9 Oct.1494</w:t>
      </w:r>
      <w:r>
        <w:rPr>
          <w:rStyle w:val="Hyperlink"/>
          <w:color w:val="auto"/>
          <w:u w:val="none"/>
        </w:rPr>
        <w:tab/>
        <w:t xml:space="preserve">He, John </w:t>
      </w:r>
      <w:proofErr w:type="spellStart"/>
      <w:proofErr w:type="gramStart"/>
      <w:r>
        <w:rPr>
          <w:rStyle w:val="Hyperlink"/>
          <w:color w:val="auto"/>
          <w:u w:val="none"/>
        </w:rPr>
        <w:t>Picton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q.v.), William </w:t>
      </w:r>
      <w:proofErr w:type="spellStart"/>
      <w:r>
        <w:rPr>
          <w:rStyle w:val="Hyperlink"/>
          <w:color w:val="auto"/>
          <w:u w:val="none"/>
        </w:rPr>
        <w:t>Heryot</w:t>
      </w:r>
      <w:proofErr w:type="spellEnd"/>
      <w:r>
        <w:rPr>
          <w:rStyle w:val="Hyperlink"/>
          <w:color w:val="auto"/>
          <w:u w:val="none"/>
        </w:rPr>
        <w:t>(q.v.) and Nicholas Alwyn(q.v.) entered</w:t>
      </w: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into</w:t>
      </w:r>
      <w:proofErr w:type="gramEnd"/>
      <w:r>
        <w:rPr>
          <w:rStyle w:val="Hyperlink"/>
          <w:color w:val="auto"/>
          <w:u w:val="none"/>
        </w:rPr>
        <w:t xml:space="preserve"> a bond for the payment by Nicholas of £590 7¼d into the Chamber </w:t>
      </w: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the use of the children of the late Henry </w:t>
      </w:r>
      <w:proofErr w:type="spellStart"/>
      <w:r>
        <w:rPr>
          <w:rStyle w:val="Hyperlink"/>
          <w:color w:val="auto"/>
          <w:u w:val="none"/>
        </w:rPr>
        <w:t>Cantlow</w:t>
      </w:r>
      <w:proofErr w:type="spellEnd"/>
      <w:r>
        <w:rPr>
          <w:rStyle w:val="Hyperlink"/>
          <w:color w:val="auto"/>
          <w:u w:val="none"/>
        </w:rPr>
        <w:t>, mercer.</w:t>
      </w: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BE0CE2">
          <w:rPr>
            <w:rStyle w:val="Hyperlink"/>
          </w:rPr>
          <w:t>www.british-history.ac.uk/report.aspx?compid=33667</w:t>
        </w:r>
      </w:hyperlink>
      <w:r>
        <w:rPr>
          <w:rStyle w:val="Hyperlink"/>
          <w:color w:val="auto"/>
          <w:u w:val="none"/>
        </w:rPr>
        <w:t>)</w:t>
      </w: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024C2" w:rsidRDefault="001024C2" w:rsidP="001024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4C2" w:rsidRDefault="001024C2" w:rsidP="00920DE3">
      <w:pPr>
        <w:spacing w:after="0" w:line="240" w:lineRule="auto"/>
      </w:pPr>
      <w:r>
        <w:separator/>
      </w:r>
    </w:p>
  </w:endnote>
  <w:endnote w:type="continuationSeparator" w:id="0">
    <w:p w:rsidR="001024C2" w:rsidRDefault="001024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4C2" w:rsidRDefault="001024C2" w:rsidP="00920DE3">
      <w:pPr>
        <w:spacing w:after="0" w:line="240" w:lineRule="auto"/>
      </w:pPr>
      <w:r>
        <w:separator/>
      </w:r>
    </w:p>
  </w:footnote>
  <w:footnote w:type="continuationSeparator" w:id="0">
    <w:p w:rsidR="001024C2" w:rsidRDefault="001024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C2"/>
    <w:rsid w:val="001024C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4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24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2015-04-25T18:46:00Z</dcterms:created>
  <dcterms:modified xsi:type="dcterms:W3CDTF">2015-04-25T18:46:00Z</dcterms:modified>
</cp:coreProperties>
</file>